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0921" w:rsidRPr="00A90921" w:rsidRDefault="00A90921" w:rsidP="00A90921">
      <w:pPr>
        <w:rPr>
          <w:b/>
          <w:sz w:val="28"/>
          <w:szCs w:val="28"/>
        </w:rPr>
      </w:pPr>
      <w:r w:rsidRPr="00A90921">
        <w:rPr>
          <w:b/>
          <w:sz w:val="28"/>
          <w:szCs w:val="28"/>
        </w:rPr>
        <w:t>Семинар 13</w:t>
      </w:r>
    </w:p>
    <w:p w:rsidR="00A90921" w:rsidRPr="00A90921" w:rsidRDefault="00A90921" w:rsidP="00A90921">
      <w:pPr>
        <w:rPr>
          <w:b/>
          <w:sz w:val="28"/>
          <w:szCs w:val="28"/>
        </w:rPr>
      </w:pPr>
      <w:r w:rsidRPr="00A90921">
        <w:rPr>
          <w:b/>
          <w:sz w:val="28"/>
          <w:szCs w:val="28"/>
        </w:rPr>
        <w:t>Формирование аудитории - Анализ.</w:t>
      </w:r>
    </w:p>
    <w:p w:rsidR="00A90921" w:rsidRPr="00A90921" w:rsidRDefault="00A90921" w:rsidP="00A90921">
      <w:pPr>
        <w:rPr>
          <w:b/>
          <w:sz w:val="28"/>
          <w:szCs w:val="28"/>
        </w:rPr>
      </w:pPr>
    </w:p>
    <w:p w:rsidR="00A90921" w:rsidRPr="00A90921" w:rsidRDefault="00A90921" w:rsidP="00A90921">
      <w:pPr>
        <w:rPr>
          <w:b/>
          <w:sz w:val="28"/>
          <w:szCs w:val="28"/>
        </w:rPr>
      </w:pPr>
      <w:r w:rsidRPr="00A90921">
        <w:rPr>
          <w:b/>
          <w:sz w:val="28"/>
          <w:szCs w:val="28"/>
        </w:rPr>
        <w:t>Вопросы для анализа:</w:t>
      </w:r>
    </w:p>
    <w:p w:rsidR="00A90921" w:rsidRPr="00A90921" w:rsidRDefault="00A90921" w:rsidP="00A90921">
      <w:pPr>
        <w:rPr>
          <w:sz w:val="28"/>
          <w:szCs w:val="28"/>
        </w:rPr>
      </w:pPr>
      <w:r w:rsidRPr="00A90921">
        <w:rPr>
          <w:sz w:val="28"/>
          <w:szCs w:val="28"/>
        </w:rPr>
        <w:t>1. Структурированный подход к формированию аудитории.</w:t>
      </w:r>
    </w:p>
    <w:p w:rsidR="00A90921" w:rsidRPr="00A90921" w:rsidRDefault="00A90921" w:rsidP="00A90921">
      <w:pPr>
        <w:rPr>
          <w:sz w:val="28"/>
          <w:szCs w:val="28"/>
        </w:rPr>
      </w:pPr>
      <w:r w:rsidRPr="00A90921">
        <w:rPr>
          <w:sz w:val="28"/>
          <w:szCs w:val="28"/>
        </w:rPr>
        <w:t>2. Интегрированная модель выбора аудитории.</w:t>
      </w:r>
    </w:p>
    <w:p w:rsidR="00A90921" w:rsidRPr="00A90921" w:rsidRDefault="00A90921" w:rsidP="00A90921">
      <w:pPr>
        <w:rPr>
          <w:sz w:val="28"/>
          <w:szCs w:val="28"/>
        </w:rPr>
      </w:pPr>
      <w:r w:rsidRPr="00A90921">
        <w:rPr>
          <w:sz w:val="28"/>
          <w:szCs w:val="28"/>
        </w:rPr>
        <w:t>3. Подход, основанный на удовлетворении.</w:t>
      </w:r>
    </w:p>
    <w:p w:rsidR="00A90921" w:rsidRPr="00A90921" w:rsidRDefault="00A90921" w:rsidP="00A90921">
      <w:pPr>
        <w:rPr>
          <w:sz w:val="28"/>
          <w:szCs w:val="28"/>
        </w:rPr>
      </w:pPr>
      <w:r w:rsidRPr="00A90921">
        <w:rPr>
          <w:sz w:val="28"/>
          <w:szCs w:val="28"/>
        </w:rPr>
        <w:t>4. Субкультуры и аудитория</w:t>
      </w:r>
    </w:p>
    <w:p w:rsidR="00A90921" w:rsidRPr="00A90921" w:rsidRDefault="00A90921" w:rsidP="00A90921">
      <w:pPr>
        <w:rPr>
          <w:sz w:val="28"/>
          <w:szCs w:val="28"/>
        </w:rPr>
      </w:pPr>
    </w:p>
    <w:p w:rsidR="00695784" w:rsidRPr="00A90921" w:rsidRDefault="00A90921" w:rsidP="00A90921">
      <w:pPr>
        <w:rPr>
          <w:sz w:val="28"/>
          <w:szCs w:val="28"/>
        </w:rPr>
      </w:pPr>
      <w:proofErr w:type="spellStart"/>
      <w:r w:rsidRPr="00A90921">
        <w:rPr>
          <w:sz w:val="28"/>
          <w:szCs w:val="28"/>
        </w:rPr>
        <w:t>Маккуэйл</w:t>
      </w:r>
      <w:proofErr w:type="spellEnd"/>
      <w:r w:rsidRPr="00A90921">
        <w:rPr>
          <w:sz w:val="28"/>
          <w:szCs w:val="28"/>
        </w:rPr>
        <w:t xml:space="preserve"> Д. Теория массовой коммуникации </w:t>
      </w:r>
      <w:proofErr w:type="spellStart"/>
      <w:r w:rsidRPr="00A90921">
        <w:rPr>
          <w:sz w:val="28"/>
          <w:szCs w:val="28"/>
        </w:rPr>
        <w:t>Маккуэйла</w:t>
      </w:r>
      <w:proofErr w:type="spellEnd"/>
      <w:r w:rsidRPr="00A90921">
        <w:rPr>
          <w:sz w:val="28"/>
          <w:szCs w:val="28"/>
        </w:rPr>
        <w:t xml:space="preserve">. – Лондон: </w:t>
      </w:r>
      <w:proofErr w:type="spellStart"/>
      <w:r w:rsidRPr="00A90921">
        <w:rPr>
          <w:sz w:val="28"/>
          <w:szCs w:val="28"/>
        </w:rPr>
        <w:t>Сейдж</w:t>
      </w:r>
      <w:proofErr w:type="spellEnd"/>
      <w:r w:rsidRPr="00A90921">
        <w:rPr>
          <w:sz w:val="28"/>
          <w:szCs w:val="28"/>
        </w:rPr>
        <w:t>,</w:t>
      </w:r>
    </w:p>
    <w:sectPr w:rsidR="00695784" w:rsidRPr="00A90921" w:rsidSect="006957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A90921"/>
    <w:rsid w:val="00695784"/>
    <w:rsid w:val="00A909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57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257</Characters>
  <Application>Microsoft Office Word</Application>
  <DocSecurity>0</DocSecurity>
  <Lines>2</Lines>
  <Paragraphs>1</Paragraphs>
  <ScaleCrop>false</ScaleCrop>
  <Company>Microsoft</Company>
  <LinksUpToDate>false</LinksUpToDate>
  <CharactersWithSpaces>301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УЗБЕКОВА Гульнара</dc:creator>
  <cp:lastModifiedBy>УЗБЕКОВА Гульнара</cp:lastModifiedBy>
  <cp:revision>1</cp:revision>
  <dcterms:created xsi:type="dcterms:W3CDTF">2025-02-24T10:29:00Z</dcterms:created>
  <dcterms:modified xsi:type="dcterms:W3CDTF">2025-02-24T10:29:00Z</dcterms:modified>
</cp:coreProperties>
</file>